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58BDA" w14:textId="77777777" w:rsidR="00EE5EB9" w:rsidRDefault="00EE5EB9" w:rsidP="000F6084">
      <w:pPr>
        <w:outlineLvl w:val="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Graphique 2 : </w:t>
      </w:r>
      <w:r w:rsidR="00C10A0E">
        <w:rPr>
          <w:rFonts w:ascii="Arial" w:hAnsi="Arial" w:cs="Arial"/>
          <w:lang w:val="fr-CA"/>
        </w:rPr>
        <w:t>Risque (durée)</w:t>
      </w:r>
      <w:r>
        <w:rPr>
          <w:rFonts w:ascii="Arial" w:hAnsi="Arial" w:cs="Arial"/>
          <w:lang w:val="fr-CA"/>
        </w:rPr>
        <w:t xml:space="preserve"> des obligations du gouvernement fédéral</w:t>
      </w:r>
    </w:p>
    <w:p w14:paraId="7FA2FAE4" w14:textId="77777777" w:rsidR="00323C8E" w:rsidRPr="00323C8E" w:rsidRDefault="00B4075D" w:rsidP="003C53D3">
      <w:pPr>
        <w:rPr>
          <w:rFonts w:ascii="Arial" w:hAnsi="Arial" w:cs="Arial"/>
          <w:lang w:val="fr-CA"/>
        </w:rPr>
      </w:pPr>
      <w:r>
        <w:rPr>
          <w:rFonts w:ascii="Arial" w:hAnsi="Arial" w:cs="Arial"/>
          <w:noProof/>
          <w:lang w:val="fr-CA"/>
        </w:rPr>
        <w:drawing>
          <wp:anchor distT="0" distB="0" distL="114300" distR="114300" simplePos="0" relativeHeight="251670528" behindDoc="1" locked="0" layoutInCell="1" allowOverlap="1" wp14:anchorId="09D121A5" wp14:editId="370462ED">
            <wp:simplePos x="0" y="0"/>
            <wp:positionH relativeFrom="column">
              <wp:posOffset>0</wp:posOffset>
            </wp:positionH>
            <wp:positionV relativeFrom="paragraph">
              <wp:posOffset>-1318</wp:posOffset>
            </wp:positionV>
            <wp:extent cx="4584700" cy="2749550"/>
            <wp:effectExtent l="0" t="0" r="635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7FEEB9" w14:textId="77777777" w:rsidR="00323C8E" w:rsidRPr="00323C8E" w:rsidRDefault="00B4075D">
      <w:pPr>
        <w:rPr>
          <w:rFonts w:ascii="Arial" w:hAnsi="Arial" w:cs="Arial"/>
          <w:lang w:val="fr-CA"/>
        </w:rPr>
      </w:pPr>
      <w:r>
        <w:rPr>
          <w:rFonts w:ascii="Arial" w:hAnsi="Arial" w:cs="Arial"/>
          <w:noProof/>
          <w:lang w:val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53E97A" wp14:editId="3430BCD2">
                <wp:simplePos x="0" y="0"/>
                <wp:positionH relativeFrom="column">
                  <wp:posOffset>3160757</wp:posOffset>
                </wp:positionH>
                <wp:positionV relativeFrom="paragraph">
                  <wp:posOffset>9148</wp:posOffset>
                </wp:positionV>
                <wp:extent cx="10571" cy="1975808"/>
                <wp:effectExtent l="0" t="0" r="27940" b="2476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1" cy="197580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13C7A" id="Straight Connector 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9pt,.7pt" to="249.75pt,1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" strokecolor="windowText" strokeweight="1pt">
                <v:stroke dashstyle="dash" joinstyle="miter"/>
              </v:line>
            </w:pict>
          </mc:Fallback>
        </mc:AlternateContent>
      </w:r>
    </w:p>
    <w:p w14:paraId="08F5E648" w14:textId="77777777" w:rsidR="00323C8E" w:rsidRPr="00323C8E" w:rsidRDefault="00323C8E">
      <w:pPr>
        <w:rPr>
          <w:rFonts w:ascii="Arial" w:hAnsi="Arial" w:cs="Arial"/>
          <w:lang w:val="fr-CA"/>
        </w:rPr>
      </w:pPr>
    </w:p>
    <w:p w14:paraId="5C901F09" w14:textId="77777777" w:rsidR="00323C8E" w:rsidRPr="00323C8E" w:rsidRDefault="00323C8E">
      <w:pPr>
        <w:rPr>
          <w:rFonts w:ascii="Arial" w:hAnsi="Arial" w:cs="Arial"/>
          <w:lang w:val="fr-CA"/>
        </w:rPr>
      </w:pPr>
    </w:p>
    <w:p w14:paraId="20039608" w14:textId="77777777" w:rsidR="00323C8E" w:rsidRPr="00323C8E" w:rsidRDefault="00323C8E">
      <w:pPr>
        <w:rPr>
          <w:rFonts w:ascii="Arial" w:hAnsi="Arial" w:cs="Arial"/>
          <w:lang w:val="fr-CA"/>
        </w:rPr>
      </w:pPr>
    </w:p>
    <w:p w14:paraId="449F6AC0" w14:textId="77777777" w:rsidR="00323C8E" w:rsidRPr="00323C8E" w:rsidRDefault="00323C8E">
      <w:pPr>
        <w:rPr>
          <w:rFonts w:ascii="Arial" w:hAnsi="Arial" w:cs="Arial"/>
          <w:lang w:val="fr-CA"/>
        </w:rPr>
      </w:pPr>
    </w:p>
    <w:p w14:paraId="32CF2A48" w14:textId="77777777" w:rsidR="00323C8E" w:rsidRDefault="00323C8E" w:rsidP="000F6084">
      <w:pPr>
        <w:rPr>
          <w:rFonts w:ascii="Arial" w:hAnsi="Arial" w:cs="Arial"/>
          <w:vertAlign w:val="superscript"/>
          <w:lang w:val="fr-CA"/>
        </w:rPr>
      </w:pPr>
    </w:p>
    <w:p w14:paraId="5095E086" w14:textId="77777777" w:rsidR="002D7A9E" w:rsidRPr="00D16DE5" w:rsidRDefault="00323C8E" w:rsidP="000F6084">
      <w:pPr>
        <w:rPr>
          <w:rFonts w:ascii="Arial" w:hAnsi="Arial" w:cs="Arial"/>
          <w:vertAlign w:val="superscript"/>
          <w:lang w:val="fr-CA"/>
        </w:rPr>
      </w:pPr>
      <w:r>
        <w:rPr>
          <w:rFonts w:ascii="Arial" w:hAnsi="Arial" w:cs="Arial"/>
          <w:vertAlign w:val="superscript"/>
          <w:lang w:val="fr-CA"/>
        </w:rPr>
        <w:br w:type="textWrapping" w:clear="all"/>
      </w:r>
    </w:p>
    <w:p w14:paraId="20D362C0" w14:textId="77777777" w:rsidR="00152F04" w:rsidRDefault="00152F04" w:rsidP="000F6084">
      <w:pPr>
        <w:pStyle w:val="Paragraphedeliste"/>
        <w:ind w:left="0"/>
        <w:rPr>
          <w:rFonts w:ascii="Arial" w:hAnsi="Arial" w:cs="Arial"/>
          <w:lang w:val="fr-CA"/>
        </w:rPr>
      </w:pPr>
    </w:p>
    <w:p w14:paraId="68803311" w14:textId="77777777" w:rsidR="00152F04" w:rsidRDefault="00152F04" w:rsidP="000F6084">
      <w:pPr>
        <w:pStyle w:val="Paragraphedeliste"/>
        <w:ind w:left="0"/>
        <w:rPr>
          <w:rFonts w:ascii="Arial" w:hAnsi="Arial" w:cs="Arial"/>
          <w:lang w:val="fr-CA"/>
        </w:rPr>
      </w:pPr>
    </w:p>
    <w:p w14:paraId="193412C8" w14:textId="77777777" w:rsidR="00152F04" w:rsidRPr="000F6084" w:rsidRDefault="00152F04" w:rsidP="000F6084">
      <w:pPr>
        <w:pStyle w:val="Paragraphedeliste"/>
        <w:ind w:left="0"/>
        <w:rPr>
          <w:rFonts w:ascii="Arial" w:hAnsi="Arial" w:cs="Arial"/>
          <w:i/>
          <w:lang w:val="fr-CA"/>
        </w:rPr>
      </w:pPr>
    </w:p>
    <w:p w14:paraId="1B3879B2" w14:textId="77777777" w:rsidR="00700D48" w:rsidRDefault="00700D48" w:rsidP="00700D48">
      <w:pPr>
        <w:pStyle w:val="Paragraphedeliste"/>
        <w:ind w:left="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Sources : Bloomberg, PWL Capital </w:t>
      </w:r>
    </w:p>
    <w:p w14:paraId="27404CE2" w14:textId="04B38FB2" w:rsidR="007C4C01" w:rsidRPr="00E23E28" w:rsidRDefault="007C4C01" w:rsidP="000F6084">
      <w:pPr>
        <w:pStyle w:val="Paragraphedeliste"/>
        <w:rPr>
          <w:rFonts w:ascii="Arial" w:hAnsi="Arial" w:cs="Arial"/>
          <w:lang w:val="fr-CA"/>
        </w:rPr>
      </w:pPr>
      <w:bookmarkStart w:id="0" w:name="_GoBack"/>
      <w:bookmarkEnd w:id="0"/>
    </w:p>
    <w:sectPr w:rsidR="007C4C01" w:rsidRPr="00E23E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7308B"/>
    <w:multiLevelType w:val="hybridMultilevel"/>
    <w:tmpl w:val="340639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A5B8D"/>
    <w:multiLevelType w:val="hybridMultilevel"/>
    <w:tmpl w:val="D206E932"/>
    <w:lvl w:ilvl="0" w:tplc="092E7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01"/>
    <w:rsid w:val="0001159B"/>
    <w:rsid w:val="00044A31"/>
    <w:rsid w:val="000462F2"/>
    <w:rsid w:val="00056264"/>
    <w:rsid w:val="00064B9B"/>
    <w:rsid w:val="00085725"/>
    <w:rsid w:val="000B6CD1"/>
    <w:rsid w:val="000F6084"/>
    <w:rsid w:val="00127458"/>
    <w:rsid w:val="00143AF5"/>
    <w:rsid w:val="0014605D"/>
    <w:rsid w:val="00152F04"/>
    <w:rsid w:val="00156F7B"/>
    <w:rsid w:val="001A142F"/>
    <w:rsid w:val="001C1B9A"/>
    <w:rsid w:val="001D60CD"/>
    <w:rsid w:val="001F0ED6"/>
    <w:rsid w:val="00295916"/>
    <w:rsid w:val="002B41A6"/>
    <w:rsid w:val="002D07B7"/>
    <w:rsid w:val="002D7A9E"/>
    <w:rsid w:val="00323C8E"/>
    <w:rsid w:val="00335090"/>
    <w:rsid w:val="003925B2"/>
    <w:rsid w:val="003B374D"/>
    <w:rsid w:val="003C53D3"/>
    <w:rsid w:val="003D0E81"/>
    <w:rsid w:val="003E5369"/>
    <w:rsid w:val="00417FE3"/>
    <w:rsid w:val="00436E82"/>
    <w:rsid w:val="0045607A"/>
    <w:rsid w:val="0046077D"/>
    <w:rsid w:val="00492D01"/>
    <w:rsid w:val="004C256A"/>
    <w:rsid w:val="004D65B0"/>
    <w:rsid w:val="004D7476"/>
    <w:rsid w:val="004D7638"/>
    <w:rsid w:val="004E4F3C"/>
    <w:rsid w:val="00501DBB"/>
    <w:rsid w:val="0053589B"/>
    <w:rsid w:val="00541C11"/>
    <w:rsid w:val="005A057E"/>
    <w:rsid w:val="005B4F2A"/>
    <w:rsid w:val="005C2174"/>
    <w:rsid w:val="005E32B8"/>
    <w:rsid w:val="00610570"/>
    <w:rsid w:val="00612B72"/>
    <w:rsid w:val="00615F14"/>
    <w:rsid w:val="00621868"/>
    <w:rsid w:val="00626C16"/>
    <w:rsid w:val="006B6851"/>
    <w:rsid w:val="006C401D"/>
    <w:rsid w:val="0070040D"/>
    <w:rsid w:val="00700D48"/>
    <w:rsid w:val="007344BC"/>
    <w:rsid w:val="007731C7"/>
    <w:rsid w:val="007C4C01"/>
    <w:rsid w:val="007D5FEE"/>
    <w:rsid w:val="007F7B68"/>
    <w:rsid w:val="00817600"/>
    <w:rsid w:val="00821605"/>
    <w:rsid w:val="00871ED1"/>
    <w:rsid w:val="008875AB"/>
    <w:rsid w:val="008910C6"/>
    <w:rsid w:val="008B7705"/>
    <w:rsid w:val="008C3851"/>
    <w:rsid w:val="00935C76"/>
    <w:rsid w:val="00936A55"/>
    <w:rsid w:val="00995081"/>
    <w:rsid w:val="009D6616"/>
    <w:rsid w:val="00A007DF"/>
    <w:rsid w:val="00A34FB9"/>
    <w:rsid w:val="00A357F4"/>
    <w:rsid w:val="00A70632"/>
    <w:rsid w:val="00A86049"/>
    <w:rsid w:val="00AA040C"/>
    <w:rsid w:val="00AA6906"/>
    <w:rsid w:val="00AF1C17"/>
    <w:rsid w:val="00B05305"/>
    <w:rsid w:val="00B07B5A"/>
    <w:rsid w:val="00B16424"/>
    <w:rsid w:val="00B4075D"/>
    <w:rsid w:val="00B53367"/>
    <w:rsid w:val="00B543D8"/>
    <w:rsid w:val="00B60285"/>
    <w:rsid w:val="00BC1DAC"/>
    <w:rsid w:val="00C10A0E"/>
    <w:rsid w:val="00C22A28"/>
    <w:rsid w:val="00C325EC"/>
    <w:rsid w:val="00C67B84"/>
    <w:rsid w:val="00C75B37"/>
    <w:rsid w:val="00CD1CFC"/>
    <w:rsid w:val="00CD3374"/>
    <w:rsid w:val="00D16DE5"/>
    <w:rsid w:val="00D665B8"/>
    <w:rsid w:val="00D82F79"/>
    <w:rsid w:val="00DB3495"/>
    <w:rsid w:val="00DD7720"/>
    <w:rsid w:val="00E23E28"/>
    <w:rsid w:val="00ED49C9"/>
    <w:rsid w:val="00EE5EB9"/>
    <w:rsid w:val="00EF2442"/>
    <w:rsid w:val="00F70B9D"/>
    <w:rsid w:val="00FA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5C37"/>
  <w15:chartTrackingRefBased/>
  <w15:docId w15:val="{0F8EF71E-374B-4F91-96F2-CF1CADAC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E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3E28"/>
    <w:pPr>
      <w:ind w:left="720"/>
      <w:contextualSpacing/>
    </w:pPr>
  </w:style>
  <w:style w:type="table" w:styleId="Grilledutableau">
    <w:name w:val="Table Grid"/>
    <w:basedOn w:val="TableauNormal"/>
    <w:uiPriority w:val="39"/>
    <w:rsid w:val="00417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53D3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53D3"/>
    <w:rPr>
      <w:rFonts w:ascii="Times New Roman" w:hAnsi="Times New Roman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C53D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C53D3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936A5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36A5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36A5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6A5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6A55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4D74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Kerzerho, Raymond</dc:creator>
  <cp:keywords/>
  <dc:description/>
  <cp:lastModifiedBy>Poulin-Goyer, Guillaume</cp:lastModifiedBy>
  <cp:revision>3</cp:revision>
  <cp:lastPrinted>2018-07-24T18:51:00Z</cp:lastPrinted>
  <dcterms:created xsi:type="dcterms:W3CDTF">2018-08-03T15:33:00Z</dcterms:created>
  <dcterms:modified xsi:type="dcterms:W3CDTF">2018-08-08T13:56:00Z</dcterms:modified>
</cp:coreProperties>
</file>